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AF6" w:rsidRPr="00CB6820" w:rsidRDefault="00B51AF6" w:rsidP="00B51AF6">
      <w:pPr>
        <w:pStyle w:val="Heading1"/>
        <w:rPr>
          <w:color w:val="000000"/>
          <w:lang w:val="en-US"/>
        </w:rPr>
      </w:pPr>
      <w:bookmarkStart w:id="0" w:name="chuong_phuluc_12"/>
      <w:bookmarkStart w:id="1" w:name="_Toc513020422"/>
      <w:bookmarkStart w:id="2" w:name="_Toc525676984"/>
      <w:bookmarkStart w:id="3" w:name="_Toc530303791"/>
      <w:bookmarkStart w:id="4" w:name="_Toc530603325"/>
      <w:bookmarkStart w:id="5" w:name="_GoBack"/>
      <w:bookmarkEnd w:id="5"/>
      <w:r w:rsidRPr="009360A3">
        <w:rPr>
          <w:color w:val="000000"/>
        </w:rPr>
        <w:t>P</w:t>
      </w:r>
      <w:bookmarkEnd w:id="0"/>
      <w:bookmarkEnd w:id="1"/>
      <w:bookmarkEnd w:id="2"/>
      <w:bookmarkEnd w:id="3"/>
      <w:bookmarkEnd w:id="4"/>
      <w:r w:rsidR="00CB6820">
        <w:rPr>
          <w:color w:val="000000"/>
          <w:lang w:val="en-US"/>
        </w:rPr>
        <w:t>hụ lục XIII</w:t>
      </w:r>
    </w:p>
    <w:p w:rsidR="00B51AF6" w:rsidRPr="009360A3" w:rsidRDefault="00B51AF6" w:rsidP="00B51AF6">
      <w:pPr>
        <w:pStyle w:val="Heading1"/>
        <w:rPr>
          <w:color w:val="000000"/>
        </w:rPr>
      </w:pPr>
      <w:bookmarkStart w:id="6" w:name="chuong_phuluc_12_name"/>
      <w:bookmarkStart w:id="7" w:name="_Toc513020423"/>
      <w:bookmarkStart w:id="8" w:name="_Toc525676985"/>
      <w:bookmarkStart w:id="9" w:name="_Toc530303792"/>
      <w:bookmarkStart w:id="10" w:name="_Toc530603326"/>
      <w:r w:rsidRPr="009360A3">
        <w:rPr>
          <w:color w:val="000000"/>
        </w:rPr>
        <w:t>NIÊM PHONG AN NINH HÀNG KHÔNG</w:t>
      </w:r>
      <w:bookmarkEnd w:id="6"/>
      <w:bookmarkEnd w:id="7"/>
      <w:bookmarkEnd w:id="8"/>
      <w:bookmarkEnd w:id="9"/>
      <w:bookmarkEnd w:id="10"/>
    </w:p>
    <w:p w:rsidR="00B51AF6" w:rsidRPr="009360A3" w:rsidRDefault="00B51AF6" w:rsidP="00B51AF6">
      <w:pPr>
        <w:pStyle w:val="Heading1"/>
        <w:rPr>
          <w:color w:val="000000"/>
        </w:rPr>
      </w:pP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sidR="00551F13">
        <w:rPr>
          <w:b w:val="0"/>
          <w:i/>
          <w:color w:val="000000"/>
          <w:lang w:val="en-US"/>
        </w:rPr>
        <w:t xml:space="preserve"> </w:t>
      </w:r>
      <w:r w:rsidRPr="009360A3">
        <w:rPr>
          <w:b w:val="0"/>
          <w:i/>
          <w:color w:val="000000"/>
        </w:rPr>
        <w:t>của</w:t>
      </w:r>
      <w:r w:rsidRPr="009360A3">
        <w:rPr>
          <w:b w:val="0"/>
          <w:i/>
          <w:color w:val="000000"/>
          <w:lang w:val="en-US"/>
        </w:rPr>
        <w:t xml:space="preserve"> </w:t>
      </w:r>
      <w:r w:rsidRPr="009360A3">
        <w:rPr>
          <w:b w:val="0"/>
          <w:i/>
          <w:color w:val="000000"/>
        </w:rPr>
        <w:t>Bộ trưởng Bộ Giao thông vận tải)</w:t>
      </w:r>
    </w:p>
    <w:p w:rsidR="00B51AF6" w:rsidRPr="009360A3" w:rsidRDefault="00B51AF6" w:rsidP="00B51AF6">
      <w:pPr>
        <w:widowControl w:val="0"/>
        <w:autoSpaceDE w:val="0"/>
        <w:autoSpaceDN w:val="0"/>
        <w:adjustRightInd w:val="0"/>
        <w:spacing w:before="120"/>
        <w:jc w:val="both"/>
        <w:rPr>
          <w:color w:val="000000"/>
          <w:szCs w:val="28"/>
        </w:rPr>
      </w:pPr>
      <w:r w:rsidRPr="009360A3">
        <w:rPr>
          <w:b/>
          <w:bCs/>
          <w:color w:val="000000"/>
          <w:szCs w:val="28"/>
        </w:rPr>
        <w:t>I. Niêm phong an ninh hàng không được thực hiện bằng:</w:t>
      </w:r>
      <w:r w:rsidRPr="009360A3">
        <w:rPr>
          <w:color w:val="000000"/>
          <w:szCs w:val="28"/>
        </w:rPr>
        <w:t xml:space="preserve"> tem niêm phong an ninh hàng không hoặc dây niêm phong an ninh hàng không.</w:t>
      </w:r>
    </w:p>
    <w:p w:rsidR="00B51AF6" w:rsidRPr="009360A3" w:rsidRDefault="00B51AF6" w:rsidP="00B51AF6">
      <w:pPr>
        <w:widowControl w:val="0"/>
        <w:autoSpaceDE w:val="0"/>
        <w:autoSpaceDN w:val="0"/>
        <w:adjustRightInd w:val="0"/>
        <w:spacing w:before="120"/>
        <w:jc w:val="both"/>
        <w:rPr>
          <w:b/>
          <w:color w:val="000000"/>
          <w:szCs w:val="28"/>
          <w:lang w:val="de-DE"/>
        </w:rPr>
      </w:pPr>
      <w:r w:rsidRPr="009360A3">
        <w:rPr>
          <w:b/>
          <w:color w:val="000000"/>
          <w:szCs w:val="28"/>
          <w:lang w:val="de-DE"/>
        </w:rPr>
        <w:t>II. Nội dung ghi trên tem, dây niêm phong an ninh hàng không</w:t>
      </w:r>
    </w:p>
    <w:p w:rsidR="00B51AF6" w:rsidRPr="009360A3" w:rsidRDefault="00B51AF6" w:rsidP="00B51AF6">
      <w:pPr>
        <w:widowControl w:val="0"/>
        <w:autoSpaceDE w:val="0"/>
        <w:autoSpaceDN w:val="0"/>
        <w:adjustRightInd w:val="0"/>
        <w:spacing w:before="120"/>
        <w:jc w:val="both"/>
        <w:rPr>
          <w:color w:val="000000"/>
        </w:rPr>
      </w:pPr>
      <w:r w:rsidRPr="009360A3">
        <w:rPr>
          <w:color w:val="000000"/>
        </w:rPr>
        <w:t>1. Tem niêm phong an ninh hàng không</w:t>
      </w:r>
    </w:p>
    <w:p w:rsidR="00B51AF6" w:rsidRPr="009360A3" w:rsidRDefault="00B51AF6" w:rsidP="00B51AF6">
      <w:pPr>
        <w:widowControl w:val="0"/>
        <w:autoSpaceDE w:val="0"/>
        <w:autoSpaceDN w:val="0"/>
        <w:adjustRightInd w:val="0"/>
        <w:spacing w:before="120"/>
        <w:jc w:val="both"/>
        <w:rPr>
          <w:color w:val="000000"/>
        </w:rPr>
      </w:pPr>
      <w:r w:rsidRPr="009360A3">
        <w:rPr>
          <w:color w:val="000000"/>
          <w:lang w:val="vi-VN"/>
        </w:rPr>
        <w:t>a)</w:t>
      </w:r>
      <w:r w:rsidRPr="009360A3">
        <w:rPr>
          <w:color w:val="000000"/>
        </w:rPr>
        <w:t xml:space="preserve"> Biểu tượng </w:t>
      </w:r>
      <w:r w:rsidRPr="009360A3">
        <w:rPr>
          <w:color w:val="000000"/>
          <w:lang w:val="vi-VN"/>
        </w:rPr>
        <w:t>của đơn vị sử dụng tem;</w:t>
      </w:r>
    </w:p>
    <w:p w:rsidR="00B51AF6" w:rsidRPr="009360A3" w:rsidRDefault="00B51AF6" w:rsidP="00B51AF6">
      <w:pPr>
        <w:widowControl w:val="0"/>
        <w:autoSpaceDE w:val="0"/>
        <w:autoSpaceDN w:val="0"/>
        <w:adjustRightInd w:val="0"/>
        <w:spacing w:before="120"/>
        <w:jc w:val="both"/>
        <w:rPr>
          <w:color w:val="000000"/>
        </w:rPr>
      </w:pPr>
      <w:r w:rsidRPr="009360A3">
        <w:rPr>
          <w:color w:val="000000"/>
          <w:lang w:val="vi-VN"/>
        </w:rPr>
        <w:t>b)</w:t>
      </w:r>
      <w:r w:rsidRPr="009360A3">
        <w:rPr>
          <w:color w:val="000000"/>
        </w:rPr>
        <w:t xml:space="preserve"> Tên đơn vị sử dụng;</w:t>
      </w:r>
    </w:p>
    <w:p w:rsidR="00B51AF6" w:rsidRPr="009360A3" w:rsidRDefault="00B51AF6" w:rsidP="00B51AF6">
      <w:pPr>
        <w:widowControl w:val="0"/>
        <w:autoSpaceDE w:val="0"/>
        <w:autoSpaceDN w:val="0"/>
        <w:adjustRightInd w:val="0"/>
        <w:spacing w:before="120"/>
        <w:jc w:val="both"/>
        <w:rPr>
          <w:color w:val="000000"/>
          <w:szCs w:val="28"/>
        </w:rPr>
      </w:pPr>
      <w:r w:rsidRPr="009360A3">
        <w:rPr>
          <w:color w:val="000000"/>
        </w:rPr>
        <w:t>c) Ký hiệu kiểm tra an ninh</w:t>
      </w:r>
    </w:p>
    <w:p w:rsidR="00B51AF6" w:rsidRPr="00CB6820" w:rsidRDefault="00B51AF6" w:rsidP="00B51AF6">
      <w:pPr>
        <w:pStyle w:val="BodyTextIndent"/>
        <w:tabs>
          <w:tab w:val="num" w:pos="0"/>
        </w:tabs>
        <w:spacing w:before="60" w:after="60" w:line="346" w:lineRule="exact"/>
        <w:ind w:firstLine="0"/>
        <w:rPr>
          <w:rFonts w:ascii="Times New Roman" w:hAnsi="Times New Roman"/>
          <w:color w:val="000000"/>
        </w:rPr>
      </w:pPr>
      <w:r w:rsidRPr="009360A3">
        <w:rPr>
          <w:color w:val="000000"/>
        </w:rPr>
        <w:tab/>
      </w:r>
      <w:r w:rsidRPr="00CB6820">
        <w:rPr>
          <w:rFonts w:ascii="Times New Roman" w:hAnsi="Times New Roman"/>
          <w:color w:val="000000"/>
        </w:rPr>
        <w:t xml:space="preserve">- Đối với tàu bay: hàng chữ “AIRCRAFT SECURITY CHECKED” bằng tiếng Anh và “Đã kiểm tra an ninh hàng không tàu bay” bằng tiếng Việt; </w:t>
      </w:r>
    </w:p>
    <w:p w:rsidR="00B51AF6" w:rsidRPr="00CB6820" w:rsidRDefault="00B51AF6" w:rsidP="00B51AF6">
      <w:pPr>
        <w:pStyle w:val="BodyTextIndent"/>
        <w:tabs>
          <w:tab w:val="num" w:pos="0"/>
        </w:tabs>
        <w:spacing w:before="60" w:after="60" w:line="346" w:lineRule="exact"/>
        <w:ind w:firstLine="0"/>
        <w:rPr>
          <w:rFonts w:ascii="Times New Roman" w:hAnsi="Times New Roman"/>
          <w:color w:val="000000"/>
        </w:rPr>
      </w:pPr>
      <w:r w:rsidRPr="00CB6820">
        <w:rPr>
          <w:rFonts w:ascii="Times New Roman" w:hAnsi="Times New Roman"/>
          <w:color w:val="000000"/>
        </w:rPr>
        <w:tab/>
        <w:t>- Đối với hàng hóa: hàng chữ “SECURITY CHECKED” bằng tiếng Anh và “Đã kiểm tra an ninh hàng không” bằng tiếng Việt;</w:t>
      </w:r>
    </w:p>
    <w:p w:rsidR="00B51AF6" w:rsidRPr="009360A3" w:rsidRDefault="00B51AF6" w:rsidP="00B51AF6">
      <w:pPr>
        <w:tabs>
          <w:tab w:val="num" w:pos="0"/>
          <w:tab w:val="left" w:pos="720"/>
          <w:tab w:val="left" w:pos="1710"/>
        </w:tabs>
        <w:spacing w:before="60" w:after="60" w:line="346" w:lineRule="exact"/>
        <w:rPr>
          <w:color w:val="000000"/>
          <w:szCs w:val="28"/>
        </w:rPr>
      </w:pPr>
      <w:r w:rsidRPr="009360A3">
        <w:rPr>
          <w:color w:val="000000"/>
          <w:szCs w:val="28"/>
        </w:rPr>
        <w:tab/>
        <w:t>- Đối với suất ăn: hàng chữ “CATERING SECURITY CHECKED” bằng tiếng Anh và “Đã kiểm tra an ninh hàng không suất ăn” bằng tiếng Việt;</w:t>
      </w:r>
    </w:p>
    <w:p w:rsidR="00B51AF6" w:rsidRPr="009360A3" w:rsidRDefault="00B51AF6" w:rsidP="00B51AF6">
      <w:pPr>
        <w:tabs>
          <w:tab w:val="num" w:pos="0"/>
          <w:tab w:val="left" w:pos="720"/>
          <w:tab w:val="left" w:pos="1710"/>
        </w:tabs>
        <w:spacing w:before="60" w:after="60" w:line="346" w:lineRule="exact"/>
        <w:jc w:val="both"/>
        <w:rPr>
          <w:color w:val="000000"/>
          <w:szCs w:val="28"/>
        </w:rPr>
      </w:pPr>
      <w:r w:rsidRPr="009360A3">
        <w:rPr>
          <w:color w:val="000000"/>
          <w:szCs w:val="28"/>
        </w:rPr>
        <w:tab/>
        <w:t xml:space="preserve">- Đối với đồ vật khác: </w:t>
      </w:r>
      <w:r w:rsidRPr="009360A3">
        <w:rPr>
          <w:color w:val="000000"/>
        </w:rPr>
        <w:t>hàng chữ “SECURITY CHECKED” bằng tiếng Anh và “Đã kiểm tra an ninh hàng không” bằng tiếng Việt.</w:t>
      </w:r>
    </w:p>
    <w:p w:rsidR="00B51AF6" w:rsidRPr="009360A3" w:rsidRDefault="00B51AF6" w:rsidP="00B51AF6">
      <w:pPr>
        <w:tabs>
          <w:tab w:val="num" w:pos="0"/>
          <w:tab w:val="left" w:pos="720"/>
          <w:tab w:val="left" w:pos="1710"/>
        </w:tabs>
        <w:spacing w:before="60" w:after="60" w:line="346" w:lineRule="exact"/>
        <w:rPr>
          <w:color w:val="000000"/>
        </w:rPr>
      </w:pPr>
      <w:r w:rsidRPr="009360A3">
        <w:rPr>
          <w:color w:val="000000"/>
        </w:rPr>
        <w:t>d) Mã số ký hiệu ghi trên tem.</w:t>
      </w:r>
    </w:p>
    <w:p w:rsidR="00B51AF6" w:rsidRPr="009360A3" w:rsidRDefault="00B51AF6" w:rsidP="00B51AF6">
      <w:pPr>
        <w:tabs>
          <w:tab w:val="num" w:pos="0"/>
          <w:tab w:val="left" w:pos="720"/>
          <w:tab w:val="left" w:pos="1710"/>
        </w:tabs>
        <w:spacing w:before="60" w:after="60" w:line="346" w:lineRule="exact"/>
        <w:rPr>
          <w:color w:val="000000"/>
          <w:szCs w:val="28"/>
        </w:rPr>
      </w:pPr>
      <w:r w:rsidRPr="009360A3">
        <w:rPr>
          <w:color w:val="000000"/>
        </w:rPr>
        <w:t>2. Dây niêm phong an ninh hàng không</w:t>
      </w:r>
    </w:p>
    <w:p w:rsidR="00B51AF6" w:rsidRPr="009360A3" w:rsidRDefault="00B51AF6" w:rsidP="00B51AF6">
      <w:pPr>
        <w:tabs>
          <w:tab w:val="num" w:pos="0"/>
          <w:tab w:val="left" w:pos="720"/>
          <w:tab w:val="left" w:pos="1710"/>
        </w:tabs>
        <w:spacing w:before="60" w:after="60" w:line="346" w:lineRule="exact"/>
        <w:rPr>
          <w:color w:val="000000"/>
          <w:szCs w:val="28"/>
        </w:rPr>
      </w:pPr>
      <w:r w:rsidRPr="009360A3">
        <w:rPr>
          <w:color w:val="000000"/>
          <w:szCs w:val="28"/>
        </w:rPr>
        <w:t>a) Biểu tượng của đơn vị sử dụng;</w:t>
      </w:r>
    </w:p>
    <w:p w:rsidR="00B51AF6" w:rsidRPr="009360A3" w:rsidRDefault="00B51AF6" w:rsidP="00B51AF6">
      <w:pPr>
        <w:tabs>
          <w:tab w:val="num" w:pos="0"/>
          <w:tab w:val="left" w:pos="720"/>
          <w:tab w:val="left" w:pos="1710"/>
        </w:tabs>
        <w:spacing w:before="60" w:after="60" w:line="346" w:lineRule="exact"/>
        <w:rPr>
          <w:color w:val="000000"/>
          <w:szCs w:val="28"/>
        </w:rPr>
      </w:pPr>
      <w:r w:rsidRPr="009360A3">
        <w:rPr>
          <w:color w:val="000000"/>
          <w:szCs w:val="28"/>
        </w:rPr>
        <w:t>b) Tên đơn vị sử dụng;</w:t>
      </w:r>
    </w:p>
    <w:p w:rsidR="00B51AF6" w:rsidRPr="009360A3" w:rsidRDefault="00B51AF6" w:rsidP="00B51AF6">
      <w:pPr>
        <w:widowControl w:val="0"/>
        <w:autoSpaceDE w:val="0"/>
        <w:autoSpaceDN w:val="0"/>
        <w:adjustRightInd w:val="0"/>
        <w:spacing w:before="120"/>
        <w:jc w:val="both"/>
        <w:rPr>
          <w:b/>
          <w:bCs/>
          <w:color w:val="000000"/>
          <w:szCs w:val="28"/>
        </w:rPr>
      </w:pPr>
      <w:r w:rsidRPr="009360A3">
        <w:rPr>
          <w:color w:val="000000"/>
          <w:szCs w:val="28"/>
        </w:rPr>
        <w:t>c) Mã số ký hiệu ghi trên dây niêm phong.</w:t>
      </w:r>
    </w:p>
    <w:p w:rsidR="00B51AF6" w:rsidRPr="009360A3" w:rsidRDefault="00B51AF6" w:rsidP="00B51AF6">
      <w:pPr>
        <w:widowControl w:val="0"/>
        <w:autoSpaceDE w:val="0"/>
        <w:autoSpaceDN w:val="0"/>
        <w:adjustRightInd w:val="0"/>
        <w:spacing w:before="120"/>
        <w:jc w:val="both"/>
        <w:rPr>
          <w:color w:val="000000"/>
          <w:szCs w:val="28"/>
        </w:rPr>
      </w:pPr>
      <w:r w:rsidRPr="009360A3">
        <w:rPr>
          <w:b/>
          <w:bCs/>
          <w:color w:val="000000"/>
          <w:szCs w:val="28"/>
        </w:rPr>
        <w:t>III. Tiêu chuẩn tem, dây niêm phong an ninh hàng không</w:t>
      </w:r>
    </w:p>
    <w:p w:rsidR="00B51AF6" w:rsidRPr="009360A3" w:rsidRDefault="00B51AF6" w:rsidP="00B51AF6">
      <w:pPr>
        <w:widowControl w:val="0"/>
        <w:autoSpaceDE w:val="0"/>
        <w:autoSpaceDN w:val="0"/>
        <w:adjustRightInd w:val="0"/>
        <w:spacing w:before="120"/>
        <w:jc w:val="both"/>
        <w:rPr>
          <w:color w:val="000000"/>
          <w:szCs w:val="28"/>
        </w:rPr>
      </w:pPr>
      <w:r w:rsidRPr="009360A3">
        <w:rPr>
          <w:color w:val="000000"/>
          <w:szCs w:val="28"/>
        </w:rPr>
        <w:t>1. Tem niêm phong an ninh hàng không được làm bằng giấy hoặc các loại vật liệu bền khác và chỉ sử dụng một lần, mặt sau tem có lớp hóa chất kết dính, khi bóc tem khỏi giấy bảo vệ tem không bị rách. Khi niêm phong, tem sẽ bị hủy hoặc có dấu hiệu nhận biết khi đã được bóc khỏi điểm niêm phong.</w:t>
      </w:r>
    </w:p>
    <w:p w:rsidR="00B51AF6" w:rsidRPr="009360A3" w:rsidRDefault="00B51AF6" w:rsidP="00B51AF6">
      <w:pPr>
        <w:widowControl w:val="0"/>
        <w:autoSpaceDE w:val="0"/>
        <w:autoSpaceDN w:val="0"/>
        <w:adjustRightInd w:val="0"/>
        <w:spacing w:before="120"/>
        <w:jc w:val="both"/>
        <w:rPr>
          <w:color w:val="000000"/>
          <w:szCs w:val="28"/>
        </w:rPr>
      </w:pPr>
      <w:r w:rsidRPr="009360A3">
        <w:rPr>
          <w:color w:val="000000"/>
          <w:szCs w:val="28"/>
        </w:rPr>
        <w:t>2. Dây niêm phong an ninh hàng không được làm bằng nhựa hoặc vật liệu bền, sử dụng một lần, một đầu dây niêm phong có lỗ tra xỏ dây một chiều. Khi tra, xỏ một đầu dây vào lỗ không thể rút ra.</w:t>
      </w:r>
    </w:p>
    <w:p w:rsidR="00B51AF6" w:rsidRPr="009360A3" w:rsidRDefault="00B51AF6" w:rsidP="00B51AF6">
      <w:pPr>
        <w:widowControl w:val="0"/>
        <w:autoSpaceDE w:val="0"/>
        <w:autoSpaceDN w:val="0"/>
        <w:adjustRightInd w:val="0"/>
        <w:spacing w:before="120"/>
        <w:jc w:val="both"/>
        <w:rPr>
          <w:color w:val="000000"/>
          <w:szCs w:val="28"/>
        </w:rPr>
      </w:pPr>
      <w:bookmarkStart w:id="11" w:name="muc_4_1"/>
      <w:r w:rsidRPr="009360A3">
        <w:rPr>
          <w:b/>
          <w:bCs/>
          <w:color w:val="000000"/>
          <w:szCs w:val="28"/>
        </w:rPr>
        <w:t>IV. Quản lý, sử dụng mẫu tem, dây niêm phong an ninh hàng không</w:t>
      </w:r>
      <w:bookmarkEnd w:id="11"/>
    </w:p>
    <w:p w:rsidR="00B51AF6" w:rsidRPr="009360A3" w:rsidRDefault="00B51AF6" w:rsidP="00B51AF6">
      <w:pPr>
        <w:widowControl w:val="0"/>
        <w:autoSpaceDE w:val="0"/>
        <w:autoSpaceDN w:val="0"/>
        <w:adjustRightInd w:val="0"/>
        <w:spacing w:before="120"/>
        <w:jc w:val="both"/>
        <w:rPr>
          <w:color w:val="000000"/>
          <w:szCs w:val="28"/>
        </w:rPr>
      </w:pPr>
      <w:r w:rsidRPr="009360A3">
        <w:rPr>
          <w:color w:val="000000"/>
          <w:szCs w:val="28"/>
        </w:rPr>
        <w:t>1. Căn cứ nhu cầu sử dụng hàng năm, thủ trưởng cơ quan, đơn vị lập kế hoạch mua tem, dây niêm phong an ninh.</w:t>
      </w:r>
    </w:p>
    <w:p w:rsidR="00B51AF6" w:rsidRPr="009360A3" w:rsidRDefault="00B51AF6" w:rsidP="00B51AF6">
      <w:pPr>
        <w:widowControl w:val="0"/>
        <w:autoSpaceDE w:val="0"/>
        <w:autoSpaceDN w:val="0"/>
        <w:adjustRightInd w:val="0"/>
        <w:spacing w:before="120"/>
        <w:jc w:val="both"/>
        <w:rPr>
          <w:color w:val="000000"/>
          <w:szCs w:val="28"/>
        </w:rPr>
      </w:pPr>
      <w:r w:rsidRPr="009360A3">
        <w:rPr>
          <w:color w:val="000000"/>
          <w:szCs w:val="28"/>
        </w:rPr>
        <w:t>2. Tem, dây niêm phong an ninh hàng không khi nhập từ nhà cung cấp về, đơn vị phải được lập sổ sách quản lý theo dõi và được bảo quản khoa học, đảm bảo không bị thất thoát, hư hại.</w:t>
      </w:r>
    </w:p>
    <w:p w:rsidR="00B51AF6" w:rsidRPr="009360A3" w:rsidRDefault="00B51AF6" w:rsidP="00B51AF6">
      <w:pPr>
        <w:widowControl w:val="0"/>
        <w:autoSpaceDE w:val="0"/>
        <w:autoSpaceDN w:val="0"/>
        <w:adjustRightInd w:val="0"/>
        <w:spacing w:before="120"/>
        <w:jc w:val="both"/>
        <w:rPr>
          <w:color w:val="000000"/>
          <w:szCs w:val="28"/>
        </w:rPr>
      </w:pPr>
      <w:r w:rsidRPr="009360A3">
        <w:rPr>
          <w:color w:val="000000"/>
          <w:szCs w:val="28"/>
        </w:rPr>
        <w:lastRenderedPageBreak/>
        <w:t>3. Mọi công tác giao, nhận, xuất tem, dây niêm phong an ninh hàng không phải được ghi nhận trong sổ sách.</w:t>
      </w:r>
    </w:p>
    <w:p w:rsidR="00B51AF6" w:rsidRPr="009360A3" w:rsidRDefault="00B51AF6" w:rsidP="00B51AF6">
      <w:pPr>
        <w:widowControl w:val="0"/>
        <w:autoSpaceDE w:val="0"/>
        <w:autoSpaceDN w:val="0"/>
        <w:adjustRightInd w:val="0"/>
        <w:spacing w:before="120"/>
        <w:jc w:val="both"/>
        <w:rPr>
          <w:color w:val="000000"/>
          <w:szCs w:val="28"/>
        </w:rPr>
      </w:pPr>
      <w:r w:rsidRPr="009360A3">
        <w:rPr>
          <w:color w:val="000000"/>
          <w:szCs w:val="28"/>
        </w:rPr>
        <w:t>4. Khi xuất tem, dây niêm phong cho nhân viên để sử dụng, cán bộ các đội phải lập sổ giao nhận ghi rõ nội dung giao nhận như số lượng, số sê-ri từ số bắt đầu đến số cuối khi giao cho từng cá nhân.</w:t>
      </w:r>
    </w:p>
    <w:p w:rsidR="00B51AF6" w:rsidRPr="009360A3" w:rsidRDefault="00B51AF6" w:rsidP="00B51AF6">
      <w:pPr>
        <w:widowControl w:val="0"/>
        <w:autoSpaceDE w:val="0"/>
        <w:autoSpaceDN w:val="0"/>
        <w:adjustRightInd w:val="0"/>
        <w:spacing w:before="120"/>
        <w:jc w:val="both"/>
        <w:rPr>
          <w:color w:val="000000"/>
          <w:szCs w:val="28"/>
        </w:rPr>
      </w:pPr>
      <w:r w:rsidRPr="009360A3">
        <w:rPr>
          <w:color w:val="000000"/>
          <w:szCs w:val="28"/>
        </w:rPr>
        <w:t>5. Chỉ những cán bộ, nhân viên được giao nhiệm vụ niêm phong tại các vị trí công tác trong mỗi ca trực mới được phép thực hiện việc niêm phong an ninh, nghiêm cấm nhờ người khác hoặc nhân viên không trong ca trực niêm phong hộ.</w:t>
      </w:r>
    </w:p>
    <w:p w:rsidR="00B51AF6" w:rsidRPr="009360A3" w:rsidRDefault="00B51AF6" w:rsidP="00B51AF6">
      <w:pPr>
        <w:widowControl w:val="0"/>
        <w:autoSpaceDE w:val="0"/>
        <w:autoSpaceDN w:val="0"/>
        <w:adjustRightInd w:val="0"/>
        <w:spacing w:before="120"/>
        <w:jc w:val="both"/>
        <w:rPr>
          <w:color w:val="000000"/>
          <w:szCs w:val="28"/>
          <w:lang w:val="de-DE"/>
        </w:rPr>
      </w:pPr>
      <w:r w:rsidRPr="009360A3">
        <w:rPr>
          <w:color w:val="000000"/>
          <w:szCs w:val="28"/>
          <w:lang w:val="de-DE"/>
        </w:rPr>
        <w:t>6. Cuối mỗi ca trực hoặc giao ca, nhân viên được giao nhiệm vụ niêm phong an ninh ở các vị trí công tác phải mang toàn bộ số tem, dây niêm phong an ninh hàng không còn lại giao cho nhân viên trực ca sau hoặc cấp trên nhận, ký sổ và ghi rõ lý do nộp lại, số lượng phát ra đã sử dụng hết bao nhiêu, còn lại bao nhiêu, số lượng hỏng không sử dụng được. Số sê-ri ghi trên tem, dây niêm phong an ninh hàng không đã sử dụng phải trùng khớp với số sê-ri còn lại chưa sử dụng và phải trùng với số lượng ban đầu đã được phát ra.</w:t>
      </w:r>
    </w:p>
    <w:p w:rsidR="00B51AF6" w:rsidRPr="009360A3" w:rsidRDefault="00B51AF6" w:rsidP="00B51AF6">
      <w:pPr>
        <w:widowControl w:val="0"/>
        <w:autoSpaceDE w:val="0"/>
        <w:autoSpaceDN w:val="0"/>
        <w:adjustRightInd w:val="0"/>
        <w:spacing w:before="120"/>
        <w:jc w:val="both"/>
        <w:rPr>
          <w:color w:val="000000"/>
          <w:szCs w:val="28"/>
          <w:lang w:val="de-DE"/>
        </w:rPr>
      </w:pPr>
      <w:r w:rsidRPr="009360A3">
        <w:rPr>
          <w:color w:val="000000"/>
          <w:szCs w:val="28"/>
          <w:lang w:val="de-DE"/>
        </w:rPr>
        <w:t>7. Các cơ quan, đơn vị sử dụng loại niêm phong an ninh phù hợp với từng đối tượng cần phải niêm phong an ninh.</w:t>
      </w: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p w:rsidR="00B51AF6" w:rsidRPr="009360A3" w:rsidRDefault="00B51AF6" w:rsidP="00B51AF6">
      <w:pPr>
        <w:widowControl w:val="0"/>
        <w:autoSpaceDE w:val="0"/>
        <w:autoSpaceDN w:val="0"/>
        <w:adjustRightInd w:val="0"/>
        <w:spacing w:before="120"/>
        <w:jc w:val="both"/>
        <w:rPr>
          <w:color w:val="000000"/>
          <w:szCs w:val="28"/>
          <w:lang w:val="de-DE"/>
        </w:rPr>
      </w:pPr>
    </w:p>
    <w:sectPr w:rsidR="00B51AF6" w:rsidRPr="009360A3" w:rsidSect="00CB6820">
      <w:headerReference w:type="default" r:id="rId7"/>
      <w:pgSz w:w="11906" w:h="16838"/>
      <w:pgMar w:top="1134" w:right="1134" w:bottom="1134" w:left="1701"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B4D" w:rsidRDefault="00477B4D" w:rsidP="00EF5EC5">
      <w:r>
        <w:separator/>
      </w:r>
    </w:p>
  </w:endnote>
  <w:endnote w:type="continuationSeparator" w:id="0">
    <w:p w:rsidR="00477B4D" w:rsidRDefault="00477B4D"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B4D" w:rsidRDefault="00477B4D" w:rsidP="00EF5EC5">
      <w:r>
        <w:separator/>
      </w:r>
    </w:p>
  </w:footnote>
  <w:footnote w:type="continuationSeparator" w:id="0">
    <w:p w:rsidR="00477B4D" w:rsidRDefault="00477B4D"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B37FD9">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D08F4"/>
    <w:rsid w:val="001B690F"/>
    <w:rsid w:val="002C44E6"/>
    <w:rsid w:val="003440F8"/>
    <w:rsid w:val="00477B4D"/>
    <w:rsid w:val="00551F13"/>
    <w:rsid w:val="00622AF5"/>
    <w:rsid w:val="0064542C"/>
    <w:rsid w:val="00652EDC"/>
    <w:rsid w:val="006B6D7F"/>
    <w:rsid w:val="0079718F"/>
    <w:rsid w:val="007D250A"/>
    <w:rsid w:val="008334FC"/>
    <w:rsid w:val="00862815"/>
    <w:rsid w:val="0087085E"/>
    <w:rsid w:val="00B3680A"/>
    <w:rsid w:val="00B37FD9"/>
    <w:rsid w:val="00B51AF6"/>
    <w:rsid w:val="00C15F6C"/>
    <w:rsid w:val="00C47887"/>
    <w:rsid w:val="00CB6820"/>
    <w:rsid w:val="00CC1BAA"/>
    <w:rsid w:val="00CC25E3"/>
    <w:rsid w:val="00CC6F7D"/>
    <w:rsid w:val="00D122A1"/>
    <w:rsid w:val="00D57615"/>
    <w:rsid w:val="00D72879"/>
    <w:rsid w:val="00EA2902"/>
    <w:rsid w:val="00EB3DCA"/>
    <w:rsid w:val="00EB78F4"/>
    <w:rsid w:val="00EF5EC5"/>
    <w:rsid w:val="00F449AE"/>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2526B-4DEE-4064-908A-B748C62F098C}"/>
</file>

<file path=customXml/itemProps2.xml><?xml version="1.0" encoding="utf-8"?>
<ds:datastoreItem xmlns:ds="http://schemas.openxmlformats.org/officeDocument/2006/customXml" ds:itemID="{9C62B730-6F16-4711-8036-1C83D50D032C}"/>
</file>

<file path=customXml/itemProps3.xml><?xml version="1.0" encoding="utf-8"?>
<ds:datastoreItem xmlns:ds="http://schemas.openxmlformats.org/officeDocument/2006/customXml" ds:itemID="{0F5036AC-3804-4FB5-9CDD-79D95E91B1CC}"/>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MsTrang</cp:lastModifiedBy>
  <cp:revision>2</cp:revision>
  <cp:lastPrinted>2019-01-25T07:48:00Z</cp:lastPrinted>
  <dcterms:created xsi:type="dcterms:W3CDTF">2019-05-31T07:34:00Z</dcterms:created>
  <dcterms:modified xsi:type="dcterms:W3CDTF">2019-05-31T07:34:00Z</dcterms:modified>
</cp:coreProperties>
</file>